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3081-1_4seq1.xml.htm"/>
      <w:bookmarkStart w:id="1" w:name="kstm261308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Chen David Lifeng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JIU XIANQIAO EAST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VNET Group, Inc.</w:t>
              </w:r>
            </w:hyperlink>
            <w:r>
              <w:rPr/>
              <w:t xml:space="preserve"> [ </w:t>
            </w:r>
            <w:r>
              <w:rPr>
                <w:rFonts w:ascii="Times;serif" w:hAnsi="Times;serif"/>
                <w:color w:val="0000FF"/>
                <w:sz w:val="24"/>
                <w:shd w:fill="FFFFFF" w:val="clear"/>
              </w:rPr>
              <w:t>VNET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04/30/2026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4"/>
        <w:gridCol w:w="773"/>
        <w:gridCol w:w="600"/>
        <w:gridCol w:w="351"/>
        <w:gridCol w:w="980"/>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83,544</w:t>
            </w:r>
            <w:r>
              <w:rPr>
                <w:rFonts w:ascii="Times;serif" w:hAnsi="Times;serif"/>
                <w:color w:val="008000"/>
                <w:position w:val="7"/>
                <w:sz w:val="16"/>
                <w:sz w:val="20"/>
                <w:shd w:fill="FFFFFF" w:val="clear"/>
              </w:rPr>
              <w:t>(2)</w:t>
            </w:r>
            <w:r>
              <w:rPr/>
              <w:t xml:space="preserve"> </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417,708</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31"/>
        <w:gridCol w:w="801"/>
        <w:gridCol w:w="801"/>
        <w:gridCol w:w="936"/>
        <w:gridCol w:w="831"/>
        <w:gridCol w:w="846"/>
      </w:tblGrid>
      <w:tr>
        <w:trPr>
          <w:tblHeader w:val="true"/>
        </w:trPr>
        <w:tc>
          <w:tcPr>
            <w:tcW w:w="121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83,544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ordinary shares</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501,252</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Class A ordinary shares in the form of American depositary shares, each representing six Class A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83544 Class A ordinary shares in the form of American depositary shares acquired upon the vesting of the same number of RSUs on April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For the remaining 501,252 RSUs granted to the reporting person pursuant to the issuer's share incentive plans, 83,544 RSUs will vest on July 31, 2026, January 31, 2027, April 30, 2027 and October 31, 2027, respectively, and 83,538 RSUs will vest on October 31, 2026 and July 31, 2027, respectively. Each RSU represents the contingent right to receive one (1) Class A ordinary share of the issuer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RSUs do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/s/Chen David Lifeng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5244" TargetMode="External"/><Relationship Id="rId5" Type="http://schemas.openxmlformats.org/officeDocument/2006/relationships/hyperlink" Target="http://www.sec.gov/cgi-bin/browse-edgar?action=getcompany&amp;CIK=0001508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3769</Characters>
  <CharactersWithSpaces>4410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