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6993255" cy="5610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10860"/>
                    </a:xfrm>
                    <a:prstGeom prst="rect">
                      <a:avLst/>
                    </a:prstGeom>
                    <a:noFill/>
                  </pic:spPr>
                </pic:pic>
              </a:graphicData>
            </a:graphic>
          </wp:anchor>
        </w:drawing>
      </w:r>
    </w:p>
    <w:p>
      <w:pPr>
        <w:spacing w:after="0" w:line="118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3"/>
            <w:vMerge w:val="restart"/>
          </w:tcPr>
          <w:p>
            <w:pPr>
              <w:spacing w:after="0" w:line="239"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ZHANG ZHIHUA</w:t>
              </w:r>
            </w:hyperlink>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7"/>
          </w:tcPr>
          <w:p>
            <w:pPr>
              <w:ind w:left="60"/>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VNET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VNET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80" w:type="dxa"/>
            <w:vAlign w:val="bottom"/>
            <w:tcBorders>
              <w:bottom w:val="single" w:sz="8" w:color="0000EE"/>
            </w:tcBorders>
            <w:gridSpan w:val="3"/>
            <w:vMerge w:val="continue"/>
          </w:tcPr>
          <w:p>
            <w:pPr>
              <w:spacing w:after="0"/>
              <w:rPr>
                <w:sz w:val="5"/>
                <w:szCs w:val="5"/>
                <w:color w:val="auto"/>
              </w:rPr>
            </w:pPr>
          </w:p>
        </w:tc>
        <w:tc>
          <w:tcPr>
            <w:tcW w:w="8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80" w:type="dxa"/>
            <w:vAlign w:val="bottom"/>
            <w:gridSpan w:val="3"/>
          </w:tcPr>
          <w:p>
            <w:pPr>
              <w:spacing w:after="0"/>
              <w:rPr>
                <w:sz w:val="3"/>
                <w:szCs w:val="3"/>
                <w:color w:val="auto"/>
              </w:rPr>
            </w:pPr>
          </w:p>
        </w:tc>
        <w:tc>
          <w:tcPr>
            <w:tcW w:w="82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4"/>
                <w:szCs w:val="4"/>
                <w:color w:val="auto"/>
              </w:rPr>
            </w:pPr>
          </w:p>
        </w:tc>
        <w:tc>
          <w:tcPr>
            <w:tcW w:w="1500" w:type="dxa"/>
            <w:vAlign w:val="bottom"/>
            <w:gridSpan w:val="4"/>
            <w:vMerge w:val="restart"/>
          </w:tcPr>
          <w:p>
            <w:pPr>
              <w:ind w:left="240"/>
              <w:spacing w:after="0" w:line="13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60" w:type="dxa"/>
            <w:vAlign w:val="bottom"/>
            <w:tcBorders>
              <w:top w:val="single" w:sz="8" w:color="EEEEEE"/>
            </w:tcBorders>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SVP, Operational Finance</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10# JIU XIANQIAO EAST ROAD,</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CHAOYANG DISTRICT</w:t>
            </w:r>
          </w:p>
        </w:tc>
        <w:tc>
          <w:tcPr>
            <w:tcW w:w="1140" w:type="dxa"/>
            <w:vAlign w:val="bottom"/>
          </w:tcPr>
          <w:p>
            <w:pPr>
              <w:spacing w:after="0"/>
              <w:rPr>
                <w:sz w:val="23"/>
                <w:szCs w:val="23"/>
                <w:color w:val="auto"/>
              </w:rPr>
            </w:pPr>
          </w:p>
        </w:tc>
        <w:tc>
          <w:tcPr>
            <w:tcW w:w="16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10/31/2026</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BEIJING</w:t>
            </w: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100016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CHINA</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(Country)</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20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5"/>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10/31/2026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75"/>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79,200</w:t>
            </w:r>
            <w:r>
              <w:rPr>
                <w:rFonts w:ascii="Times New Roman" w:cs="Times New Roman" w:eastAsia="Times New Roman" w:hAnsi="Times New Roman"/>
                <w:sz w:val="21"/>
                <w:szCs w:val="21"/>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113,124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(3)</w:t>
            </w: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11/02/2026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28,740</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0.5472</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84,384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6"/>
          </w:tcPr>
          <w:p>
            <w:pPr>
              <w:jc w:val="center"/>
              <w:ind w:right="7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0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3"/>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79,200</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79,200</w:t>
            </w:r>
            <w:r>
              <w:rPr>
                <w:rFonts w:ascii="Times New Roman" w:cs="Times New Roman" w:eastAsia="Times New Roman" w:hAnsi="Times New Roman"/>
                <w:sz w:val="21"/>
                <w:szCs w:val="21"/>
                <w:color w:val="008000"/>
                <w:vertAlign w:val="superscript"/>
              </w:rPr>
              <w:t>(6)</w:t>
            </w: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02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3"/>
                <w:szCs w:val="13"/>
                <w:color w:val="0000FF"/>
              </w:rPr>
              <w:t>10/31/2026</w:t>
            </w: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7"/>
                <w:szCs w:val="7"/>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79,200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20"/>
              <w:spacing w:after="0" w:line="220" w:lineRule="exact"/>
              <w:rPr>
                <w:sz w:val="20"/>
                <w:szCs w:val="20"/>
                <w:color w:val="auto"/>
              </w:rPr>
            </w:pPr>
            <w:r>
              <w:rPr>
                <w:rFonts w:ascii="Times New Roman" w:cs="Times New Roman" w:eastAsia="Times New Roman" w:hAnsi="Times New Roman"/>
                <w:sz w:val="13"/>
                <w:szCs w:val="13"/>
                <w:color w:val="0000FF"/>
                <w:w w:val="89"/>
              </w:rPr>
              <w:t>ordinary</w:t>
            </w:r>
            <w:r>
              <w:rPr>
                <w:rFonts w:ascii="Times New Roman" w:cs="Times New Roman" w:eastAsia="Times New Roman" w:hAnsi="Times New Roman"/>
                <w:sz w:val="21"/>
                <w:szCs w:val="21"/>
                <w:color w:val="008000"/>
                <w:w w:val="89"/>
                <w:vertAlign w:val="subscript"/>
              </w:rPr>
              <w:t>(1)</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74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-2109470</wp:posOffset>
            </wp:positionV>
            <wp:extent cx="29210" cy="2115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51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A ordinary shares are held in the form of American depositary shares ("ADS"). Each ADS represents six(6) Class A ordinary shares.</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79,200 Class A ordinary shares in the form of American depositary shares acquired upon the vesting of the same number of RSUs on October 31, 2026.</w:t>
      </w:r>
    </w:p>
    <w:p>
      <w:pPr>
        <w:spacing w:after="0" w:line="44" w:lineRule="exact"/>
        <w:rPr>
          <w:rFonts w:ascii="Times New Roman" w:cs="Times New Roman" w:eastAsia="Times New Roman" w:hAnsi="Times New Roman"/>
          <w:sz w:val="13"/>
          <w:szCs w:val="13"/>
          <w:color w:val="008000"/>
        </w:rPr>
      </w:pPr>
    </w:p>
    <w:p>
      <w:pPr>
        <w:ind w:left="40" w:right="28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28,740 Class A ordinary shares sold in the form of American depositary shares pursuant to a sell-to-cover arrangement for purposes of satisfying tax liabilities incurred upon vesting of restricted share units.</w:t>
      </w:r>
    </w:p>
    <w:p>
      <w:pPr>
        <w:spacing w:after="0" w:line="16" w:lineRule="exact"/>
        <w:rPr>
          <w:rFonts w:ascii="Times New Roman" w:cs="Times New Roman" w:eastAsia="Times New Roman" w:hAnsi="Times New Roman"/>
          <w:sz w:val="13"/>
          <w:szCs w:val="13"/>
          <w:color w:val="008000"/>
        </w:rPr>
      </w:pPr>
    </w:p>
    <w:p>
      <w:pPr>
        <w:ind w:left="40" w:right="18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to the reporting person pursuant to the issuer's share incentive plans, of which 79,200 RSUs vested on October 31, 2026. Each RSU represents the contingent right to receive one (1) Class A ordinary share of the issuer upon vesting.</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do not have an expiration date.</w:t>
      </w:r>
    </w:p>
    <w:p>
      <w:pPr>
        <w:spacing w:after="0" w:line="44" w:lineRule="exact"/>
        <w:rPr>
          <w:rFonts w:ascii="Times New Roman" w:cs="Times New Roman" w:eastAsia="Times New Roman" w:hAnsi="Times New Roman"/>
          <w:sz w:val="13"/>
          <w:szCs w:val="13"/>
          <w:color w:val="008000"/>
        </w:rPr>
      </w:pPr>
    </w:p>
    <w:p>
      <w:pPr>
        <w:ind w:left="40" w:right="3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79,200 RSUs granted to the reporting person pursuant to the issuer's share incentive plans will vest on October 31, 2027. Each RSU represents the contingent right to receive one (1) Class A ordinary share of the issuer upon vesting.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Zhang Zhihua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11/03/2026</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5285" TargetMode="External"/><Relationship Id="rId14" Type="http://schemas.openxmlformats.org/officeDocument/2006/relationships/hyperlink" Target="http://www.sec.gov/cgi-bin/browse-edgar?action=getcompany&amp;CIK=0001508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2026-11-03T07:19:21Z</dcterms:created>
  <dcterms:modified xsi:type="dcterms:W3CDTF">2026-11-03T07:19:21Z</dcterms:modified>
</cp:coreProperties>
</file>